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4D" w:rsidRPr="00E9664D" w:rsidRDefault="00E9664D" w:rsidP="00E9664D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bookmarkStart w:id="0" w:name="_GoBack"/>
      <w:bookmarkEnd w:id="0"/>
      <w:r w:rsidRPr="00E9664D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Выплата компенсации за самостоятельно приобретенное инвалидом техническое средство реабилитации или оказанную услугу осуществляется в соответствии с новым порядком</w:t>
      </w:r>
    </w:p>
    <w:p w:rsidR="00E9664D" w:rsidRPr="00E9664D" w:rsidRDefault="00E9664D" w:rsidP="00E9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proofErr w:type="gramStart"/>
      <w:r w:rsidRPr="00E9664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 соответствии с Приказом Минтруда России от 26.07.2023 N 603н «Об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компенсации» определен новый порядок выплаты компенсации за самостоятельно приобретенное инвалидом техническое средство реабилитации или оказанную услугу.</w:t>
      </w:r>
      <w:proofErr w:type="gramEnd"/>
    </w:p>
    <w:p w:rsidR="00E9664D" w:rsidRPr="00E9664D" w:rsidRDefault="00E9664D" w:rsidP="00E9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E9664D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  <w:t>Теперь, порядок определяет правила выплаты компенсации за приобретенное инвалидом техническое средство и (или) услугу, которые должны быть предоставлены инвалиду в соответствии с индивидуальной программой реабилитации или реабилитации инвалида, а также порядок информирования граждан о размере указанной компенсации.</w:t>
      </w:r>
    </w:p>
    <w:p w:rsidR="00E9664D" w:rsidRPr="00E9664D" w:rsidRDefault="00E9664D" w:rsidP="00E9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</w:p>
    <w:p w:rsidR="00E9664D" w:rsidRPr="00E9664D" w:rsidRDefault="00E9664D" w:rsidP="00E9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E9664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Компенсация выплачивается территориальными органами СФР в размере стоимости приобретенного технического средства и (или) оказанной услуги, но не более размера средневзвешенной цены однородного технического средства и (или) однородной услуги, включая оплату банковских услуг (услуг почтовой связи) по перечислению (пересылке) средств компенсации.</w:t>
      </w:r>
    </w:p>
    <w:p w:rsidR="00B42B08" w:rsidRDefault="00612B2B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83"/>
    <w:rsid w:val="0008576C"/>
    <w:rsid w:val="002D1906"/>
    <w:rsid w:val="00612B2B"/>
    <w:rsid w:val="00E53F83"/>
    <w:rsid w:val="00E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2023-11-08T09:54:00Z</dcterms:created>
  <dcterms:modified xsi:type="dcterms:W3CDTF">2023-11-08T09:54:00Z</dcterms:modified>
</cp:coreProperties>
</file>